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84C0" w14:textId="26EC6118" w:rsidR="000500D8" w:rsidRDefault="000500D8"/>
    <w:p w14:paraId="555594BC" w14:textId="4F37C0EB" w:rsidR="00A10AA5" w:rsidRDefault="00A10AA5"/>
    <w:p w14:paraId="3957191F" w14:textId="77777777" w:rsidR="00A10AA5" w:rsidRDefault="00A10AA5" w:rsidP="00A10AA5">
      <w:pPr>
        <w:rPr>
          <w:lang w:val="en-AU"/>
        </w:rPr>
      </w:pPr>
    </w:p>
    <w:p w14:paraId="5D6B7A06" w14:textId="2165FC6A" w:rsidR="00A10AA5" w:rsidRPr="00BE2C29" w:rsidRDefault="004B58BB" w:rsidP="00A10AA5">
      <w:pPr>
        <w:spacing w:after="160" w:line="259" w:lineRule="auto"/>
        <w:rPr>
          <w:rFonts w:ascii="Myriad Pro" w:hAnsi="Myriad Pro"/>
          <w:sz w:val="44"/>
          <w:szCs w:val="44"/>
        </w:rPr>
      </w:pPr>
      <w:r w:rsidRPr="00BE2C29">
        <w:rPr>
          <w:rFonts w:ascii="Myriad Pro" w:hAnsi="Myriad Pro"/>
          <w:b/>
          <w:sz w:val="44"/>
          <w:szCs w:val="44"/>
          <w:lang w:val="en-AU"/>
        </w:rPr>
        <w:t xml:space="preserve">Children’s </w:t>
      </w:r>
      <w:r w:rsidR="00B100F0" w:rsidRPr="00BE2C29">
        <w:rPr>
          <w:rFonts w:ascii="Myriad Pro" w:hAnsi="Myriad Pro"/>
          <w:b/>
          <w:sz w:val="44"/>
          <w:szCs w:val="44"/>
          <w:lang w:val="en-AU"/>
        </w:rPr>
        <w:t>p</w:t>
      </w:r>
      <w:r w:rsidRPr="00BE2C29">
        <w:rPr>
          <w:rFonts w:ascii="Myriad Pro" w:hAnsi="Myriad Pro"/>
          <w:b/>
          <w:sz w:val="44"/>
          <w:szCs w:val="44"/>
          <w:lang w:val="en-AU"/>
        </w:rPr>
        <w:t xml:space="preserve">articipation and </w:t>
      </w:r>
      <w:r w:rsidR="00B100F0" w:rsidRPr="00BE2C29">
        <w:rPr>
          <w:rFonts w:ascii="Myriad Pro" w:hAnsi="Myriad Pro"/>
          <w:b/>
          <w:sz w:val="44"/>
          <w:szCs w:val="44"/>
          <w:lang w:val="en-AU"/>
        </w:rPr>
        <w:t>d</w:t>
      </w:r>
      <w:r w:rsidRPr="00BE2C29">
        <w:rPr>
          <w:rFonts w:ascii="Myriad Pro" w:hAnsi="Myriad Pro"/>
          <w:b/>
          <w:sz w:val="44"/>
          <w:szCs w:val="44"/>
          <w:lang w:val="en-AU"/>
        </w:rPr>
        <w:t>ecision-</w:t>
      </w:r>
      <w:r w:rsidR="00B100F0" w:rsidRPr="00BE2C29">
        <w:rPr>
          <w:rFonts w:ascii="Myriad Pro" w:hAnsi="Myriad Pro"/>
          <w:b/>
          <w:sz w:val="44"/>
          <w:szCs w:val="44"/>
          <w:lang w:val="en-AU"/>
        </w:rPr>
        <w:t>m</w:t>
      </w:r>
      <w:r w:rsidRPr="00BE2C29">
        <w:rPr>
          <w:rFonts w:ascii="Myriad Pro" w:hAnsi="Myriad Pro"/>
          <w:b/>
          <w:sz w:val="44"/>
          <w:szCs w:val="44"/>
          <w:lang w:val="en-AU"/>
        </w:rPr>
        <w:t>aking</w:t>
      </w:r>
      <w:r w:rsidR="00A10AA5" w:rsidRPr="00BE2C29">
        <w:rPr>
          <w:rFonts w:ascii="Myriad Pro" w:hAnsi="Myriad Pro"/>
          <w:b/>
          <w:sz w:val="44"/>
          <w:szCs w:val="44"/>
          <w:lang w:val="en-AU"/>
        </w:rPr>
        <w:t xml:space="preserve"> </w:t>
      </w:r>
      <w:r w:rsidR="00EB04A2" w:rsidRPr="00BE2C29">
        <w:rPr>
          <w:rFonts w:ascii="Myriad Pro" w:hAnsi="Myriad Pro"/>
          <w:b/>
          <w:sz w:val="44"/>
          <w:szCs w:val="44"/>
          <w:lang w:val="en-AU"/>
        </w:rPr>
        <w:t>policy</w:t>
      </w:r>
      <w:r w:rsidR="00EB04A2" w:rsidRPr="00BE2C29">
        <w:rPr>
          <w:rFonts w:ascii="Myriad Pro" w:hAnsi="Myriad Pro"/>
          <w:b/>
          <w:sz w:val="44"/>
          <w:szCs w:val="44"/>
        </w:rPr>
        <w:t xml:space="preserve"> </w:t>
      </w:r>
    </w:p>
    <w:p w14:paraId="7F35281E" w14:textId="0A6133DC" w:rsidR="00A10AA5" w:rsidRPr="00B9799E" w:rsidRDefault="00B9799E" w:rsidP="00A10AA5">
      <w:pPr>
        <w:spacing w:after="60"/>
        <w:rPr>
          <w:b/>
          <w:sz w:val="28"/>
          <w:lang w:val="en-AU"/>
        </w:rPr>
      </w:pPr>
      <w:r>
        <w:rPr>
          <w:b/>
          <w:sz w:val="28"/>
          <w:lang w:val="en-AU"/>
        </w:rPr>
        <w:t>Rationale</w:t>
      </w:r>
    </w:p>
    <w:sdt>
      <w:sdtPr>
        <w:rPr>
          <w:color w:val="000000" w:themeColor="text1"/>
          <w:sz w:val="22"/>
        </w:rPr>
        <w:id w:val="-656066161"/>
        <w:placeholder>
          <w:docPart w:val="7BF164B8A07549F6873A3D8DC005055E"/>
        </w:placeholder>
      </w:sdtPr>
      <w:sdtEndPr>
        <w:rPr>
          <w:color w:val="auto"/>
          <w:szCs w:val="22"/>
          <w:lang w:val="en-AU"/>
        </w:rPr>
      </w:sdtEndPr>
      <w:sdtContent>
        <w:p w14:paraId="35511557" w14:textId="35E55D8F" w:rsidR="00A10AA5" w:rsidRPr="0068721A" w:rsidRDefault="00B9799E" w:rsidP="00A10AA5">
          <w:pPr>
            <w:contextualSpacing/>
          </w:pPr>
          <w:r>
            <w:rPr>
              <w:color w:val="000000" w:themeColor="text1"/>
              <w:sz w:val="22"/>
            </w:rPr>
            <w:t xml:space="preserve">Toowoomba Catholic Kindergarten and Care services (TCKC) are committed </w:t>
          </w:r>
          <w:r>
            <w:rPr>
              <w:sz w:val="22"/>
              <w:szCs w:val="22"/>
              <w:lang w:val="en-AU"/>
            </w:rPr>
            <w:t>t</w:t>
          </w:r>
          <w:r w:rsidR="00A10AA5" w:rsidRPr="00B9799E">
            <w:rPr>
              <w:sz w:val="22"/>
              <w:szCs w:val="22"/>
              <w:lang w:val="en-AU"/>
            </w:rPr>
            <w:t xml:space="preserve">o </w:t>
          </w:r>
          <w:r w:rsidR="004B58BB" w:rsidRPr="00B9799E">
            <w:rPr>
              <w:sz w:val="22"/>
              <w:szCs w:val="22"/>
              <w:lang w:val="en-AU"/>
            </w:rPr>
            <w:t>ensur</w:t>
          </w:r>
          <w:r>
            <w:rPr>
              <w:sz w:val="22"/>
              <w:szCs w:val="22"/>
              <w:lang w:val="en-AU"/>
            </w:rPr>
            <w:t>ing</w:t>
          </w:r>
          <w:r w:rsidR="004B58BB" w:rsidRPr="00B9799E">
            <w:rPr>
              <w:sz w:val="22"/>
              <w:szCs w:val="22"/>
              <w:lang w:val="en-AU"/>
            </w:rPr>
            <w:t xml:space="preserve"> that children develop a sense of agency through making and influencing decisions that may affect their world. </w:t>
          </w:r>
          <w:r w:rsidR="00A10AA5" w:rsidRPr="00B9799E">
            <w:rPr>
              <w:sz w:val="22"/>
              <w:szCs w:val="22"/>
              <w:lang w:val="en-AU"/>
            </w:rPr>
            <w:t xml:space="preserve"> </w:t>
          </w:r>
          <w:r w:rsidR="0068721A">
            <w:rPr>
              <w:sz w:val="22"/>
              <w:szCs w:val="22"/>
              <w:lang w:val="en-AU"/>
            </w:rPr>
            <w:t>T</w:t>
          </w:r>
          <w:r w:rsidR="0068721A">
            <w:rPr>
              <w:color w:val="000000" w:themeColor="text1"/>
              <w:sz w:val="22"/>
            </w:rPr>
            <w:t>he UN Convention on the Rights of the Child</w:t>
          </w:r>
          <w:r>
            <w:rPr>
              <w:color w:val="000000" w:themeColor="text1"/>
              <w:sz w:val="22"/>
            </w:rPr>
            <w:t xml:space="preserve"> </w:t>
          </w:r>
          <w:r w:rsidR="0068721A">
            <w:rPr>
              <w:color w:val="000000" w:themeColor="text1"/>
              <w:sz w:val="22"/>
            </w:rPr>
            <w:t xml:space="preserve">is reflected in this commitment as TCKC </w:t>
          </w:r>
          <w:r>
            <w:rPr>
              <w:color w:val="000000" w:themeColor="text1"/>
              <w:sz w:val="22"/>
            </w:rPr>
            <w:t>encourag</w:t>
          </w:r>
          <w:r w:rsidR="0068721A">
            <w:rPr>
              <w:color w:val="000000" w:themeColor="text1"/>
              <w:sz w:val="22"/>
            </w:rPr>
            <w:t>es</w:t>
          </w:r>
          <w:r>
            <w:rPr>
              <w:color w:val="000000" w:themeColor="text1"/>
              <w:sz w:val="22"/>
            </w:rPr>
            <w:t xml:space="preserve"> children, staff and families to be collaborators and shared decision makers in the program</w:t>
          </w:r>
          <w:r w:rsidR="00EB04A2">
            <w:rPr>
              <w:color w:val="000000" w:themeColor="text1"/>
              <w:sz w:val="22"/>
            </w:rPr>
            <w:t>s offered</w:t>
          </w:r>
          <w:r>
            <w:rPr>
              <w:color w:val="000000" w:themeColor="text1"/>
              <w:sz w:val="22"/>
            </w:rPr>
            <w:t xml:space="preserve"> at our services. </w:t>
          </w:r>
        </w:p>
      </w:sdtContent>
    </w:sdt>
    <w:p w14:paraId="02AC69A0" w14:textId="77777777" w:rsidR="00A10AA5" w:rsidRPr="00377EBA" w:rsidRDefault="00A10AA5" w:rsidP="00A10AA5">
      <w:pPr>
        <w:rPr>
          <w:color w:val="000000" w:themeColor="text1"/>
          <w:sz w:val="22"/>
        </w:rPr>
      </w:pPr>
    </w:p>
    <w:p w14:paraId="283B2A26" w14:textId="77777777" w:rsidR="005118B9" w:rsidRPr="00946223" w:rsidRDefault="005118B9" w:rsidP="005118B9">
      <w:pPr>
        <w:spacing w:after="60"/>
        <w:jc w:val="both"/>
        <w:rPr>
          <w:b/>
          <w:sz w:val="28"/>
        </w:rPr>
      </w:pPr>
      <w:r w:rsidRPr="00946223">
        <w:rPr>
          <w:b/>
          <w:sz w:val="28"/>
        </w:rPr>
        <w:t>Legislative references</w:t>
      </w:r>
    </w:p>
    <w:sdt>
      <w:sdtPr>
        <w:rPr>
          <w:rFonts w:ascii="Arial" w:eastAsiaTheme="minorHAnsi" w:hAnsi="Arial" w:cstheme="minorBidi"/>
          <w:color w:val="404040" w:themeColor="text1" w:themeTint="BF"/>
          <w:sz w:val="22"/>
          <w:szCs w:val="22"/>
          <w:lang w:val="en-US" w:eastAsia="en-US"/>
        </w:rPr>
        <w:id w:val="-1557470613"/>
        <w:placeholder>
          <w:docPart w:val="361EC2D9326D4B8CBE39489555BF3182"/>
        </w:placeholder>
      </w:sdtPr>
      <w:sdtEndPr>
        <w:rPr>
          <w:color w:val="auto"/>
          <w:sz w:val="24"/>
          <w:szCs w:val="24"/>
        </w:rPr>
      </w:sdtEndPr>
      <w:sdtContent>
        <w:sdt>
          <w:sdtPr>
            <w:rPr>
              <w:rFonts w:ascii="Arial" w:eastAsiaTheme="minorHAnsi" w:hAnsi="Arial" w:cstheme="minorBidi"/>
              <w:color w:val="404040" w:themeColor="text1" w:themeTint="BF"/>
              <w:sz w:val="22"/>
              <w:szCs w:val="22"/>
              <w:lang w:val="en-US" w:eastAsia="en-US"/>
            </w:rPr>
            <w:id w:val="1563296022"/>
            <w:placeholder>
              <w:docPart w:val="28801ABED648427DA4583834B478092A"/>
            </w:placeholder>
          </w:sdtPr>
          <w:sdtEndPr>
            <w:rPr>
              <w:color w:val="auto"/>
              <w:sz w:val="24"/>
              <w:szCs w:val="24"/>
            </w:rPr>
          </w:sdtEndPr>
          <w:sdtContent>
            <w:p w14:paraId="00CCAAF5" w14:textId="77777777" w:rsidR="005118B9" w:rsidRDefault="005118B9" w:rsidP="008D3175">
              <w:pPr>
                <w:pStyle w:val="paragraph"/>
                <w:spacing w:before="0" w:beforeAutospacing="0" w:after="60" w:afterAutospacing="0"/>
                <w:textAlignment w:val="baseline"/>
                <w:rPr>
                  <w:rFonts w:ascii="Segoe UI" w:hAnsi="Segoe UI" w:cs="Segoe UI"/>
                  <w:color w:val="404040"/>
                  <w:sz w:val="18"/>
                  <w:szCs w:val="18"/>
                </w:rPr>
              </w:pPr>
              <w:r>
                <w:rPr>
                  <w:rStyle w:val="normaltextrun"/>
                  <w:rFonts w:ascii="Arial" w:hAnsi="Arial" w:cs="Arial"/>
                  <w:sz w:val="22"/>
                  <w:szCs w:val="22"/>
                </w:rPr>
                <w:t>Education and Care Service National Law Act 2010 (Qld)</w:t>
              </w:r>
              <w:r>
                <w:rPr>
                  <w:rStyle w:val="eop"/>
                  <w:rFonts w:ascii="Arial" w:hAnsi="Arial" w:cs="Arial"/>
                  <w:color w:val="404040"/>
                  <w:sz w:val="22"/>
                  <w:szCs w:val="22"/>
                </w:rPr>
                <w:t> </w:t>
              </w:r>
            </w:p>
            <w:p w14:paraId="46C7207E" w14:textId="77777777" w:rsidR="005118B9" w:rsidRDefault="005118B9" w:rsidP="008D3175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Segoe UI" w:hAnsi="Segoe UI" w:cs="Segoe UI"/>
                  <w:color w:val="404040"/>
                  <w:sz w:val="18"/>
                  <w:szCs w:val="18"/>
                </w:rPr>
              </w:pPr>
              <w:r>
                <w:rPr>
                  <w:rStyle w:val="normaltextrun"/>
                  <w:rFonts w:ascii="Arial" w:hAnsi="Arial" w:cs="Arial"/>
                  <w:sz w:val="22"/>
                  <w:szCs w:val="22"/>
                </w:rPr>
                <w:t>Education and Care Service National Regulation 2011</w:t>
              </w:r>
              <w:r>
                <w:rPr>
                  <w:rStyle w:val="eop"/>
                  <w:rFonts w:ascii="Arial" w:hAnsi="Arial" w:cs="Arial"/>
                  <w:color w:val="404040"/>
                  <w:sz w:val="22"/>
                  <w:szCs w:val="22"/>
                </w:rPr>
                <w:t> </w:t>
              </w:r>
            </w:p>
            <w:p w14:paraId="6036510C" w14:textId="649D871A" w:rsidR="005118B9" w:rsidRPr="00861173" w:rsidRDefault="00D22587" w:rsidP="008D3175">
              <w:pPr>
                <w:jc w:val="both"/>
              </w:pPr>
            </w:p>
          </w:sdtContent>
        </w:sdt>
      </w:sdtContent>
    </w:sdt>
    <w:p w14:paraId="6E3B97F6" w14:textId="79E8FAE1" w:rsidR="00A10AA5" w:rsidRDefault="00525753" w:rsidP="00A10AA5">
      <w:pPr>
        <w:spacing w:after="60"/>
        <w:rPr>
          <w:b/>
          <w:sz w:val="28"/>
          <w:lang w:val="en-AU"/>
        </w:rPr>
      </w:pPr>
      <w:r>
        <w:rPr>
          <w:b/>
          <w:sz w:val="28"/>
          <w:lang w:val="en-AU"/>
        </w:rPr>
        <w:t>Policy statement</w:t>
      </w:r>
    </w:p>
    <w:p w14:paraId="424DB59E" w14:textId="2B12FFF2" w:rsidR="00525753" w:rsidRDefault="007C30C4" w:rsidP="00774F14">
      <w:pPr>
        <w:rPr>
          <w:bCs/>
          <w:sz w:val="22"/>
          <w:szCs w:val="22"/>
          <w:lang w:val="en-AU"/>
        </w:rPr>
      </w:pPr>
      <w:r w:rsidRPr="00D74AEE">
        <w:rPr>
          <w:bCs/>
          <w:sz w:val="22"/>
          <w:szCs w:val="22"/>
          <w:lang w:val="en-AU"/>
        </w:rPr>
        <w:t>TCKC staff will engage children</w:t>
      </w:r>
      <w:r w:rsidR="00C37B82" w:rsidRPr="00D74AEE">
        <w:rPr>
          <w:bCs/>
          <w:sz w:val="22"/>
          <w:szCs w:val="22"/>
          <w:lang w:val="en-AU"/>
        </w:rPr>
        <w:t>,</w:t>
      </w:r>
      <w:r w:rsidRPr="00D74AEE">
        <w:rPr>
          <w:bCs/>
          <w:sz w:val="22"/>
          <w:szCs w:val="22"/>
          <w:lang w:val="en-AU"/>
        </w:rPr>
        <w:t xml:space="preserve"> appropriate to their age</w:t>
      </w:r>
      <w:r w:rsidR="00C37B82" w:rsidRPr="00D74AEE">
        <w:rPr>
          <w:bCs/>
          <w:sz w:val="22"/>
          <w:szCs w:val="22"/>
          <w:lang w:val="en-AU"/>
        </w:rPr>
        <w:t xml:space="preserve"> and stage, in decision making related to their participation in </w:t>
      </w:r>
      <w:r w:rsidR="00774F14">
        <w:rPr>
          <w:bCs/>
          <w:sz w:val="22"/>
          <w:szCs w:val="22"/>
          <w:lang w:val="en-AU"/>
        </w:rPr>
        <w:t xml:space="preserve">and the development of the service’s </w:t>
      </w:r>
      <w:r w:rsidR="00C37B82" w:rsidRPr="00D74AEE">
        <w:rPr>
          <w:bCs/>
          <w:sz w:val="22"/>
          <w:szCs w:val="22"/>
          <w:lang w:val="en-AU"/>
        </w:rPr>
        <w:t>program</w:t>
      </w:r>
      <w:r w:rsidR="00774F14">
        <w:rPr>
          <w:bCs/>
          <w:sz w:val="22"/>
          <w:szCs w:val="22"/>
          <w:lang w:val="en-AU"/>
        </w:rPr>
        <w:t>.</w:t>
      </w:r>
      <w:r w:rsidR="00D74AEE" w:rsidRPr="00D74AEE">
        <w:rPr>
          <w:bCs/>
          <w:sz w:val="22"/>
          <w:szCs w:val="22"/>
          <w:lang w:val="en-AU"/>
        </w:rPr>
        <w:t xml:space="preserve"> </w:t>
      </w:r>
    </w:p>
    <w:p w14:paraId="0A14B8E5" w14:textId="5805E1FC" w:rsidR="00D74AEE" w:rsidRDefault="00D74AEE" w:rsidP="00774F14">
      <w:pPr>
        <w:rPr>
          <w:bCs/>
          <w:sz w:val="22"/>
          <w:szCs w:val="22"/>
          <w:lang w:val="en-AU"/>
        </w:rPr>
      </w:pPr>
    </w:p>
    <w:p w14:paraId="13D0C475" w14:textId="596C5AD2" w:rsidR="00A10AA5" w:rsidRPr="00761827" w:rsidRDefault="00761827" w:rsidP="0061659F">
      <w:pPr>
        <w:spacing w:after="60"/>
        <w:rPr>
          <w:b/>
          <w:sz w:val="28"/>
          <w:lang w:val="en-AU"/>
        </w:rPr>
      </w:pPr>
      <w:r>
        <w:rPr>
          <w:b/>
          <w:sz w:val="28"/>
          <w:lang w:val="en-AU"/>
        </w:rPr>
        <w:t>Consequences</w:t>
      </w:r>
    </w:p>
    <w:sdt>
      <w:sdtPr>
        <w:rPr>
          <w:color w:val="000000" w:themeColor="text1"/>
          <w:sz w:val="22"/>
          <w:szCs w:val="22"/>
        </w:rPr>
        <w:id w:val="-1888566809"/>
        <w:placeholder>
          <w:docPart w:val="0AA1F97C3C9D4A499EECE6A8A03E343F"/>
        </w:placeholder>
      </w:sdtPr>
      <w:sdtEndPr>
        <w:rPr>
          <w:color w:val="auto"/>
        </w:rPr>
      </w:sdtEndPr>
      <w:sdtContent>
        <w:p w14:paraId="5BF72F88" w14:textId="79FA48D1" w:rsidR="004B58BB" w:rsidRPr="00527C2A" w:rsidRDefault="00E511E0" w:rsidP="00527C2A">
          <w:pPr>
            <w:numPr>
              <w:ilvl w:val="0"/>
              <w:numId w:val="7"/>
            </w:numPr>
            <w:contextualSpacing/>
            <w:rPr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TCKC staff</w:t>
          </w:r>
          <w:r w:rsidR="004B58BB" w:rsidRPr="00527C2A">
            <w:rPr>
              <w:color w:val="000000" w:themeColor="text1"/>
              <w:sz w:val="22"/>
              <w:szCs w:val="22"/>
            </w:rPr>
            <w:t xml:space="preserve"> will </w:t>
          </w:r>
        </w:p>
        <w:p w14:paraId="6538889F" w14:textId="11C87809" w:rsidR="004B58BB" w:rsidRPr="00527C2A" w:rsidRDefault="00E511E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consult with </w:t>
          </w:r>
          <w:r w:rsidR="004B58BB" w:rsidRPr="00527C2A">
            <w:rPr>
              <w:color w:val="000000" w:themeColor="text1"/>
              <w:sz w:val="22"/>
              <w:szCs w:val="22"/>
            </w:rPr>
            <w:t xml:space="preserve">children about the environment and program in which they participate </w:t>
          </w:r>
        </w:p>
        <w:p w14:paraId="671880C2" w14:textId="52B1995B" w:rsidR="008A6610" w:rsidRPr="00527C2A" w:rsidRDefault="004743C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use </w:t>
          </w:r>
          <w:r w:rsidR="004B58BB" w:rsidRPr="00527C2A">
            <w:rPr>
              <w:color w:val="000000" w:themeColor="text1"/>
              <w:sz w:val="22"/>
              <w:szCs w:val="22"/>
            </w:rPr>
            <w:t xml:space="preserve">different communication strategies </w:t>
          </w:r>
          <w:r w:rsidR="008A6610" w:rsidRPr="00527C2A">
            <w:rPr>
              <w:color w:val="000000" w:themeColor="text1"/>
              <w:sz w:val="22"/>
              <w:szCs w:val="22"/>
            </w:rPr>
            <w:t xml:space="preserve">to support child-initiated activities and programs </w:t>
          </w:r>
        </w:p>
        <w:p w14:paraId="39F2B348" w14:textId="74AA0560" w:rsidR="00527C2A" w:rsidRDefault="004743C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engage </w:t>
          </w:r>
          <w:r w:rsidR="008A6610" w:rsidRPr="00527C2A">
            <w:rPr>
              <w:color w:val="000000" w:themeColor="text1"/>
              <w:sz w:val="22"/>
              <w:szCs w:val="22"/>
            </w:rPr>
            <w:t>children in decision making processes</w:t>
          </w:r>
          <w:r w:rsidR="00527C2A" w:rsidRPr="00527C2A">
            <w:rPr>
              <w:color w:val="000000" w:themeColor="text1"/>
              <w:sz w:val="22"/>
              <w:szCs w:val="22"/>
            </w:rPr>
            <w:t>, including shared decision making</w:t>
          </w:r>
        </w:p>
        <w:p w14:paraId="07BA83BF" w14:textId="5F3CD114" w:rsidR="008A6610" w:rsidRDefault="004743C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actively seek and discuss </w:t>
          </w:r>
          <w:r w:rsidR="008A6610" w:rsidRPr="00527C2A">
            <w:rPr>
              <w:color w:val="000000" w:themeColor="text1"/>
              <w:sz w:val="22"/>
              <w:szCs w:val="22"/>
            </w:rPr>
            <w:t>children’s views</w:t>
          </w:r>
        </w:p>
        <w:p w14:paraId="38FA115F" w14:textId="7680E007" w:rsidR="008A6610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empower children to access and learn from their own life experiences as well as those of their peers and adults around them </w:t>
          </w:r>
        </w:p>
        <w:p w14:paraId="6B75865C" w14:textId="491F5D29" w:rsidR="008A6610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be active listeners, observers, scribes and sounding boards for children</w:t>
          </w:r>
        </w:p>
        <w:p w14:paraId="5935F890" w14:textId="1B6F3850" w:rsidR="00527C2A" w:rsidRDefault="008A6610" w:rsidP="0006786B">
          <w:pPr>
            <w:pStyle w:val="ListParagraph"/>
            <w:numPr>
              <w:ilvl w:val="1"/>
              <w:numId w:val="7"/>
            </w:numPr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respect the age and stage of the children during decision making</w:t>
          </w:r>
          <w:r w:rsidR="0006786B">
            <w:rPr>
              <w:color w:val="000000" w:themeColor="text1"/>
              <w:sz w:val="22"/>
              <w:szCs w:val="22"/>
            </w:rPr>
            <w:t>.</w:t>
          </w:r>
        </w:p>
        <w:p w14:paraId="14D0064B" w14:textId="77777777" w:rsidR="0006786B" w:rsidRDefault="0006786B" w:rsidP="0006786B">
          <w:pPr>
            <w:pStyle w:val="ListParagraph"/>
            <w:ind w:left="1440"/>
            <w:contextualSpacing w:val="0"/>
            <w:rPr>
              <w:color w:val="000000" w:themeColor="text1"/>
              <w:sz w:val="22"/>
              <w:szCs w:val="22"/>
            </w:rPr>
          </w:pPr>
        </w:p>
        <w:p w14:paraId="1B9C5968" w14:textId="6ED0D5FD" w:rsidR="008A6610" w:rsidRPr="00527C2A" w:rsidRDefault="008A6610" w:rsidP="0006786B">
          <w:pPr>
            <w:numPr>
              <w:ilvl w:val="0"/>
              <w:numId w:val="7"/>
            </w:numPr>
            <w:spacing w:after="60"/>
            <w:ind w:left="714" w:hanging="357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Educators </w:t>
          </w:r>
          <w:r w:rsidR="0006786B">
            <w:rPr>
              <w:color w:val="000000" w:themeColor="text1"/>
              <w:sz w:val="22"/>
              <w:szCs w:val="22"/>
            </w:rPr>
            <w:t>will</w:t>
          </w:r>
          <w:r w:rsidRPr="00527C2A">
            <w:rPr>
              <w:color w:val="000000" w:themeColor="text1"/>
              <w:sz w:val="22"/>
              <w:szCs w:val="22"/>
            </w:rPr>
            <w:t xml:space="preserve"> use different</w:t>
          </w:r>
          <w:r w:rsidR="008A2D6A">
            <w:rPr>
              <w:color w:val="000000" w:themeColor="text1"/>
              <w:sz w:val="22"/>
              <w:szCs w:val="22"/>
            </w:rPr>
            <w:t xml:space="preserve"> strategies to e</w:t>
          </w:r>
          <w:r w:rsidR="00E72466">
            <w:rPr>
              <w:color w:val="000000" w:themeColor="text1"/>
              <w:sz w:val="22"/>
              <w:szCs w:val="22"/>
            </w:rPr>
            <w:t>ncourage</w:t>
          </w:r>
          <w:r w:rsidRPr="00527C2A">
            <w:rPr>
              <w:color w:val="000000" w:themeColor="text1"/>
              <w:sz w:val="22"/>
              <w:szCs w:val="22"/>
            </w:rPr>
            <w:t xml:space="preserve"> participation </w:t>
          </w:r>
          <w:r w:rsidR="00E72466">
            <w:rPr>
              <w:color w:val="000000" w:themeColor="text1"/>
              <w:sz w:val="22"/>
              <w:szCs w:val="22"/>
            </w:rPr>
            <w:t xml:space="preserve">and decision making </w:t>
          </w:r>
          <w:r w:rsidR="0006786B">
            <w:rPr>
              <w:color w:val="000000" w:themeColor="text1"/>
              <w:sz w:val="22"/>
              <w:szCs w:val="22"/>
            </w:rPr>
            <w:t>including</w:t>
          </w:r>
          <w:r w:rsidRPr="00527C2A">
            <w:rPr>
              <w:color w:val="000000" w:themeColor="text1"/>
              <w:sz w:val="22"/>
              <w:szCs w:val="22"/>
            </w:rPr>
            <w:t xml:space="preserve"> </w:t>
          </w:r>
        </w:p>
        <w:p w14:paraId="26B9BC6C" w14:textId="77777777" w:rsidR="008A6610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child initiated, shared decision making with adults</w:t>
          </w:r>
        </w:p>
        <w:p w14:paraId="4243BE87" w14:textId="1F7B89C2" w:rsidR="008A6610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 xml:space="preserve">child initiated and directed </w:t>
          </w:r>
          <w:r w:rsidR="00E72466">
            <w:rPr>
              <w:color w:val="000000" w:themeColor="text1"/>
              <w:sz w:val="22"/>
              <w:szCs w:val="22"/>
            </w:rPr>
            <w:t xml:space="preserve">decision making </w:t>
          </w:r>
          <w:r w:rsidR="0006786B">
            <w:rPr>
              <w:color w:val="000000" w:themeColor="text1"/>
              <w:sz w:val="22"/>
              <w:szCs w:val="22"/>
            </w:rPr>
            <w:t>with</w:t>
          </w:r>
          <w:r w:rsidRPr="00527C2A">
            <w:rPr>
              <w:color w:val="000000" w:themeColor="text1"/>
              <w:sz w:val="22"/>
              <w:szCs w:val="22"/>
            </w:rPr>
            <w:t xml:space="preserve"> adults provid</w:t>
          </w:r>
          <w:r w:rsidR="0006786B">
            <w:rPr>
              <w:color w:val="000000" w:themeColor="text1"/>
              <w:sz w:val="22"/>
              <w:szCs w:val="22"/>
            </w:rPr>
            <w:t>ing</w:t>
          </w:r>
          <w:r w:rsidRPr="00527C2A">
            <w:rPr>
              <w:color w:val="000000" w:themeColor="text1"/>
              <w:sz w:val="22"/>
              <w:szCs w:val="22"/>
            </w:rPr>
            <w:t xml:space="preserve"> a supportive role</w:t>
          </w:r>
        </w:p>
        <w:p w14:paraId="7A44942A" w14:textId="77777777" w:rsidR="008A6610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adult initiated shared decision making with children</w:t>
          </w:r>
        </w:p>
        <w:p w14:paraId="56594F89" w14:textId="100E7341" w:rsidR="00083AA3" w:rsidRPr="00527C2A" w:rsidRDefault="008A6610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527C2A">
            <w:rPr>
              <w:color w:val="000000" w:themeColor="text1"/>
              <w:sz w:val="22"/>
              <w:szCs w:val="22"/>
            </w:rPr>
            <w:t>consult</w:t>
          </w:r>
          <w:r w:rsidR="0006786B">
            <w:rPr>
              <w:color w:val="000000" w:themeColor="text1"/>
              <w:sz w:val="22"/>
              <w:szCs w:val="22"/>
            </w:rPr>
            <w:t>ing</w:t>
          </w:r>
          <w:r w:rsidRPr="00527C2A">
            <w:rPr>
              <w:color w:val="000000" w:themeColor="text1"/>
              <w:sz w:val="22"/>
              <w:szCs w:val="22"/>
            </w:rPr>
            <w:t xml:space="preserve"> </w:t>
          </w:r>
          <w:r w:rsidR="00083AA3" w:rsidRPr="00527C2A">
            <w:rPr>
              <w:color w:val="000000" w:themeColor="text1"/>
              <w:sz w:val="22"/>
              <w:szCs w:val="22"/>
            </w:rPr>
            <w:t>children about how their input will be used and advis</w:t>
          </w:r>
          <w:r w:rsidR="0006786B">
            <w:rPr>
              <w:color w:val="000000" w:themeColor="text1"/>
              <w:sz w:val="22"/>
              <w:szCs w:val="22"/>
            </w:rPr>
            <w:t>ing them</w:t>
          </w:r>
          <w:r w:rsidR="00083AA3" w:rsidRPr="00527C2A">
            <w:rPr>
              <w:color w:val="000000" w:themeColor="text1"/>
              <w:sz w:val="22"/>
              <w:szCs w:val="22"/>
            </w:rPr>
            <w:t xml:space="preserve"> of the outcomes of the decisions made</w:t>
          </w:r>
        </w:p>
        <w:p w14:paraId="7474C38F" w14:textId="549042C9" w:rsidR="00083AA3" w:rsidRPr="0006786B" w:rsidRDefault="00083AA3" w:rsidP="0006786B">
          <w:pPr>
            <w:pStyle w:val="ListParagraph"/>
            <w:numPr>
              <w:ilvl w:val="1"/>
              <w:numId w:val="7"/>
            </w:numPr>
            <w:spacing w:after="60"/>
            <w:ind w:left="1434" w:hanging="357"/>
            <w:contextualSpacing w:val="0"/>
            <w:rPr>
              <w:color w:val="000000" w:themeColor="text1"/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>children hav</w:t>
          </w:r>
          <w:r w:rsidR="0006786B">
            <w:rPr>
              <w:color w:val="000000" w:themeColor="text1"/>
              <w:sz w:val="22"/>
              <w:szCs w:val="22"/>
            </w:rPr>
            <w:t>ing</w:t>
          </w:r>
          <w:r w:rsidRPr="0006786B">
            <w:rPr>
              <w:color w:val="000000" w:themeColor="text1"/>
              <w:sz w:val="22"/>
              <w:szCs w:val="22"/>
            </w:rPr>
            <w:t xml:space="preserve"> a voice in their level of participation including</w:t>
          </w:r>
        </w:p>
        <w:p w14:paraId="595B23BC" w14:textId="77777777" w:rsidR="00083AA3" w:rsidRPr="0006786B" w:rsidRDefault="00083AA3" w:rsidP="0006786B">
          <w:pPr>
            <w:pStyle w:val="ListParagraph"/>
            <w:numPr>
              <w:ilvl w:val="2"/>
              <w:numId w:val="9"/>
            </w:numPr>
            <w:spacing w:after="60"/>
            <w:contextualSpacing w:val="0"/>
            <w:rPr>
              <w:color w:val="000000" w:themeColor="text1"/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>areas of interest they would like to explore</w:t>
          </w:r>
        </w:p>
        <w:p w14:paraId="7674E3F1" w14:textId="77777777" w:rsidR="00083AA3" w:rsidRPr="0006786B" w:rsidRDefault="00083AA3" w:rsidP="0006786B">
          <w:pPr>
            <w:pStyle w:val="ListParagraph"/>
            <w:numPr>
              <w:ilvl w:val="2"/>
              <w:numId w:val="9"/>
            </w:numPr>
            <w:spacing w:after="60"/>
            <w:contextualSpacing w:val="0"/>
            <w:rPr>
              <w:color w:val="000000" w:themeColor="text1"/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>where and how they would like to play, with others, or alone</w:t>
          </w:r>
        </w:p>
        <w:p w14:paraId="130835FB" w14:textId="25B7F61B" w:rsidR="00083AA3" w:rsidRPr="0006786B" w:rsidRDefault="00083AA3" w:rsidP="0006786B">
          <w:pPr>
            <w:pStyle w:val="ListParagraph"/>
            <w:numPr>
              <w:ilvl w:val="2"/>
              <w:numId w:val="9"/>
            </w:numPr>
            <w:spacing w:after="60"/>
            <w:contextualSpacing w:val="0"/>
            <w:rPr>
              <w:color w:val="000000" w:themeColor="text1"/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 xml:space="preserve">what they would like to use </w:t>
          </w:r>
          <w:r w:rsidR="002F2E80">
            <w:rPr>
              <w:color w:val="000000" w:themeColor="text1"/>
              <w:sz w:val="22"/>
              <w:szCs w:val="22"/>
            </w:rPr>
            <w:t>when they play</w:t>
          </w:r>
        </w:p>
        <w:p w14:paraId="03639C14" w14:textId="77777777" w:rsidR="00083AA3" w:rsidRPr="0006786B" w:rsidRDefault="00083AA3" w:rsidP="0006786B">
          <w:pPr>
            <w:pStyle w:val="ListParagraph"/>
            <w:numPr>
              <w:ilvl w:val="2"/>
              <w:numId w:val="9"/>
            </w:numPr>
            <w:spacing w:after="60"/>
            <w:contextualSpacing w:val="0"/>
            <w:rPr>
              <w:color w:val="000000" w:themeColor="text1"/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 xml:space="preserve">the adults with whom they feel comfortable and secure </w:t>
          </w:r>
        </w:p>
        <w:p w14:paraId="2F698495" w14:textId="08AFB1CA" w:rsidR="00A10AA5" w:rsidRPr="00761827" w:rsidRDefault="00083AA3" w:rsidP="0006786B">
          <w:pPr>
            <w:pStyle w:val="ListParagraph"/>
            <w:numPr>
              <w:ilvl w:val="2"/>
              <w:numId w:val="9"/>
            </w:numPr>
            <w:spacing w:after="60"/>
            <w:contextualSpacing w:val="0"/>
            <w:rPr>
              <w:sz w:val="22"/>
              <w:szCs w:val="22"/>
            </w:rPr>
          </w:pPr>
          <w:r w:rsidRPr="0006786B">
            <w:rPr>
              <w:color w:val="000000" w:themeColor="text1"/>
              <w:sz w:val="22"/>
              <w:szCs w:val="22"/>
            </w:rPr>
            <w:t>how they prefer to sleep or rest</w:t>
          </w:r>
          <w:r w:rsidR="00525753">
            <w:rPr>
              <w:color w:val="000000" w:themeColor="text1"/>
              <w:sz w:val="22"/>
              <w:szCs w:val="22"/>
            </w:rPr>
            <w:t>.</w:t>
          </w:r>
          <w:r w:rsidRPr="0006786B">
            <w:rPr>
              <w:color w:val="000000" w:themeColor="text1"/>
              <w:sz w:val="22"/>
              <w:szCs w:val="22"/>
            </w:rPr>
            <w:t xml:space="preserve"> </w:t>
          </w:r>
        </w:p>
      </w:sdtContent>
    </w:sdt>
    <w:p w14:paraId="7E1001BF" w14:textId="77777777" w:rsidR="00A10AA5" w:rsidRPr="00761827" w:rsidRDefault="00A10AA5" w:rsidP="00A10AA5">
      <w:pPr>
        <w:rPr>
          <w:color w:val="000000" w:themeColor="text1"/>
          <w:sz w:val="22"/>
          <w:szCs w:val="22"/>
        </w:rPr>
      </w:pPr>
      <w:r w:rsidRPr="00761827">
        <w:rPr>
          <w:color w:val="000000" w:themeColor="text1"/>
          <w:sz w:val="22"/>
          <w:szCs w:val="22"/>
        </w:rPr>
        <w:t xml:space="preserve"> </w:t>
      </w:r>
    </w:p>
    <w:p w14:paraId="14007C9F" w14:textId="77777777" w:rsidR="00501CF5" w:rsidRDefault="00501CF5" w:rsidP="00A10AA5">
      <w:pPr>
        <w:rPr>
          <w:b/>
          <w:color w:val="000000" w:themeColor="text1"/>
          <w:sz w:val="22"/>
        </w:rPr>
        <w:sectPr w:rsidR="00501CF5" w:rsidSect="00B100F0">
          <w:headerReference w:type="default" r:id="rId11"/>
          <w:footerReference w:type="default" r:id="rId12"/>
          <w:pgSz w:w="11900" w:h="16840"/>
          <w:pgMar w:top="1276" w:right="720" w:bottom="720" w:left="720" w:header="709" w:footer="709" w:gutter="0"/>
          <w:cols w:space="708"/>
          <w:docGrid w:linePitch="360"/>
        </w:sectPr>
      </w:pPr>
    </w:p>
    <w:p w14:paraId="39B073B5" w14:textId="1D926384" w:rsidR="00A10AA5" w:rsidRPr="00377EBA" w:rsidRDefault="00286B42" w:rsidP="00A10AA5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Effective date</w:t>
      </w:r>
    </w:p>
    <w:sdt>
      <w:sdtPr>
        <w:rPr>
          <w:color w:val="000000" w:themeColor="text1"/>
          <w:sz w:val="22"/>
        </w:rPr>
        <w:id w:val="424537817"/>
        <w:placeholder>
          <w:docPart w:val="697E0114DC6A4BD986ED39634D3AEA35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4153B488" w14:textId="78369EE9" w:rsidR="00A10AA5" w:rsidRPr="00377EBA" w:rsidRDefault="00A10AA5" w:rsidP="00A10AA5">
          <w:pPr>
            <w:rPr>
              <w:color w:val="000000" w:themeColor="text1"/>
              <w:sz w:val="22"/>
            </w:rPr>
          </w:pPr>
          <w:r w:rsidRPr="00377EBA">
            <w:rPr>
              <w:color w:val="000000" w:themeColor="text1"/>
              <w:sz w:val="22"/>
            </w:rPr>
            <w:t>1/01/2020</w:t>
          </w:r>
        </w:p>
      </w:sdtContent>
    </w:sdt>
    <w:p w14:paraId="43418DB6" w14:textId="77777777" w:rsidR="00A10AA5" w:rsidRPr="00377EBA" w:rsidRDefault="00A10AA5" w:rsidP="00A10AA5">
      <w:pPr>
        <w:rPr>
          <w:color w:val="000000" w:themeColor="text1"/>
          <w:sz w:val="22"/>
        </w:rPr>
      </w:pPr>
    </w:p>
    <w:p w14:paraId="5054CDC9" w14:textId="77777777" w:rsidR="00A10AA5" w:rsidRPr="00377EBA" w:rsidRDefault="00A10AA5" w:rsidP="00A10AA5">
      <w:pPr>
        <w:rPr>
          <w:b/>
          <w:color w:val="000000" w:themeColor="text1"/>
          <w:sz w:val="22"/>
        </w:rPr>
      </w:pPr>
      <w:r w:rsidRPr="00377EBA">
        <w:rPr>
          <w:b/>
          <w:color w:val="000000" w:themeColor="text1"/>
          <w:sz w:val="22"/>
        </w:rPr>
        <w:t>Review date</w:t>
      </w:r>
    </w:p>
    <w:sdt>
      <w:sdtPr>
        <w:rPr>
          <w:color w:val="000000" w:themeColor="text1"/>
          <w:sz w:val="22"/>
        </w:rPr>
        <w:id w:val="1666909283"/>
        <w:placeholder>
          <w:docPart w:val="3FAF31CD25614975B7A31040BF01CEE9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60677E38" w14:textId="0E60390F" w:rsidR="00A10AA5" w:rsidRPr="00377EBA" w:rsidRDefault="00286B42" w:rsidP="00A10AA5">
          <w:pPr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  <w:lang w:val="en-AU"/>
            </w:rPr>
            <w:t>1/01/2023</w:t>
          </w:r>
        </w:p>
      </w:sdtContent>
    </w:sdt>
    <w:p w14:paraId="7A23DC5E" w14:textId="77777777" w:rsidR="00501CF5" w:rsidRDefault="00501CF5">
      <w:pPr>
        <w:sectPr w:rsidR="00501CF5" w:rsidSect="00501CF5">
          <w:type w:val="continuous"/>
          <w:pgSz w:w="11900" w:h="16840"/>
          <w:pgMar w:top="1276" w:right="720" w:bottom="720" w:left="720" w:header="709" w:footer="709" w:gutter="0"/>
          <w:cols w:num="2" w:space="708"/>
          <w:docGrid w:linePitch="360"/>
        </w:sectPr>
      </w:pPr>
    </w:p>
    <w:p w14:paraId="383B9DD2" w14:textId="71B9A60B" w:rsidR="00A10AA5" w:rsidRDefault="00A10AA5"/>
    <w:sectPr w:rsidR="00A10AA5" w:rsidSect="00501CF5">
      <w:type w:val="continuous"/>
      <w:pgSz w:w="11900" w:h="16840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8FB0" w14:textId="77777777" w:rsidR="00D22587" w:rsidRDefault="00D22587" w:rsidP="00056873">
      <w:r>
        <w:separator/>
      </w:r>
    </w:p>
  </w:endnote>
  <w:endnote w:type="continuationSeparator" w:id="0">
    <w:p w14:paraId="47513329" w14:textId="77777777" w:rsidR="00D22587" w:rsidRDefault="00D22587" w:rsidP="00056873">
      <w:r>
        <w:continuationSeparator/>
      </w:r>
    </w:p>
  </w:endnote>
  <w:endnote w:type="continuationNotice" w:id="1">
    <w:p w14:paraId="43339790" w14:textId="77777777" w:rsidR="00D22587" w:rsidRDefault="00D22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40B42B" w:rsidR="00056873" w:rsidRDefault="00501CF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84CC09F" wp14:editId="6D8C5926">
              <wp:simplePos x="0" y="0"/>
              <wp:positionH relativeFrom="column">
                <wp:posOffset>675640</wp:posOffset>
              </wp:positionH>
              <wp:positionV relativeFrom="paragraph">
                <wp:posOffset>-9525</wp:posOffset>
              </wp:positionV>
              <wp:extent cx="33623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9E7CD" w14:textId="282CB0D8" w:rsidR="00501CF5" w:rsidRPr="00501CF5" w:rsidRDefault="00501CF5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01CF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TCKC Children’s participation </w:t>
                          </w:r>
                          <w:proofErr w:type="gramStart"/>
                          <w:r w:rsidRPr="00501CF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and  decision</w:t>
                          </w:r>
                          <w:proofErr w:type="gramEnd"/>
                          <w:r w:rsidRPr="00501CF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making policy</w:t>
                          </w:r>
                        </w:p>
                        <w:p w14:paraId="55890E4F" w14:textId="63D900FC" w:rsidR="00501CF5" w:rsidRPr="00501CF5" w:rsidRDefault="00501CF5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01CF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01CF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01CF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01CF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501CF5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4CC0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pt;margin-top:-.75pt;width:26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" filled="f" stroked="f">
              <v:textbox style="mso-fit-shape-to-text:t">
                <w:txbxContent>
                  <w:p w14:paraId="6049E7CD" w14:textId="282CB0D8" w:rsidR="00501CF5" w:rsidRPr="00501CF5" w:rsidRDefault="00501CF5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01CF5">
                      <w:rPr>
                        <w:color w:val="FFFFFF" w:themeColor="background1"/>
                        <w:sz w:val="18"/>
                        <w:szCs w:val="18"/>
                      </w:rPr>
                      <w:t xml:space="preserve">TCKC Children’s participation </w:t>
                    </w:r>
                    <w:proofErr w:type="gramStart"/>
                    <w:r w:rsidRPr="00501CF5">
                      <w:rPr>
                        <w:color w:val="FFFFFF" w:themeColor="background1"/>
                        <w:sz w:val="18"/>
                        <w:szCs w:val="18"/>
                      </w:rPr>
                      <w:t>and  decision</w:t>
                    </w:r>
                    <w:proofErr w:type="gramEnd"/>
                    <w:r w:rsidRPr="00501CF5">
                      <w:rPr>
                        <w:color w:val="FFFFFF" w:themeColor="background1"/>
                        <w:sz w:val="18"/>
                        <w:szCs w:val="18"/>
                      </w:rPr>
                      <w:t xml:space="preserve"> making policy</w:t>
                    </w:r>
                  </w:p>
                  <w:p w14:paraId="55890E4F" w14:textId="63D900FC" w:rsidR="00501CF5" w:rsidRPr="00501CF5" w:rsidRDefault="00501CF5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01CF5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501CF5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501CF5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501CF5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501CF5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6873">
      <w:rPr>
        <w:noProof/>
      </w:rPr>
      <w:drawing>
        <wp:anchor distT="0" distB="0" distL="114300" distR="114300" simplePos="0" relativeHeight="251658240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98AA1" w14:textId="77777777" w:rsidR="00D22587" w:rsidRDefault="00D22587" w:rsidP="00056873">
      <w:r>
        <w:separator/>
      </w:r>
    </w:p>
  </w:footnote>
  <w:footnote w:type="continuationSeparator" w:id="0">
    <w:p w14:paraId="2C2C12B2" w14:textId="77777777" w:rsidR="00D22587" w:rsidRDefault="00D22587" w:rsidP="00056873">
      <w:r>
        <w:continuationSeparator/>
      </w:r>
    </w:p>
  </w:footnote>
  <w:footnote w:type="continuationNotice" w:id="1">
    <w:p w14:paraId="77788DC1" w14:textId="77777777" w:rsidR="00D22587" w:rsidRDefault="00D22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6C69580D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21F"/>
    <w:multiLevelType w:val="hybridMultilevel"/>
    <w:tmpl w:val="D6A2A1D2"/>
    <w:lvl w:ilvl="0" w:tplc="AE0A43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C4C3C"/>
    <w:multiLevelType w:val="hybridMultilevel"/>
    <w:tmpl w:val="BDE2FF6A"/>
    <w:lvl w:ilvl="0" w:tplc="670A6FD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E54C1"/>
    <w:multiLevelType w:val="hybridMultilevel"/>
    <w:tmpl w:val="5E38FDD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BDE"/>
    <w:multiLevelType w:val="hybridMultilevel"/>
    <w:tmpl w:val="FA6EF72E"/>
    <w:lvl w:ilvl="0" w:tplc="75A0F4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FF2C40"/>
    <w:multiLevelType w:val="hybridMultilevel"/>
    <w:tmpl w:val="A4BEA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1217"/>
    <w:multiLevelType w:val="hybridMultilevel"/>
    <w:tmpl w:val="2B4083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D46DE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632C"/>
    <w:multiLevelType w:val="hybridMultilevel"/>
    <w:tmpl w:val="50D8BDD6"/>
    <w:lvl w:ilvl="0" w:tplc="F27059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C80B01"/>
    <w:multiLevelType w:val="multilevel"/>
    <w:tmpl w:val="82DCC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F43C0A"/>
    <w:multiLevelType w:val="hybridMultilevel"/>
    <w:tmpl w:val="71E6DCEE"/>
    <w:lvl w:ilvl="0" w:tplc="7D64EB32">
      <w:start w:val="1"/>
      <w:numFmt w:val="lowerRoman"/>
      <w:lvlText w:val="%1."/>
      <w:lvlJc w:val="left"/>
      <w:pPr>
        <w:ind w:left="22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5" w:hanging="360"/>
      </w:pPr>
    </w:lvl>
    <w:lvl w:ilvl="2" w:tplc="0C09001B" w:tentative="1">
      <w:start w:val="1"/>
      <w:numFmt w:val="lowerRoman"/>
      <w:lvlText w:val="%3."/>
      <w:lvlJc w:val="right"/>
      <w:pPr>
        <w:ind w:left="3315" w:hanging="180"/>
      </w:pPr>
    </w:lvl>
    <w:lvl w:ilvl="3" w:tplc="0C09000F" w:tentative="1">
      <w:start w:val="1"/>
      <w:numFmt w:val="decimal"/>
      <w:lvlText w:val="%4."/>
      <w:lvlJc w:val="left"/>
      <w:pPr>
        <w:ind w:left="4035" w:hanging="360"/>
      </w:pPr>
    </w:lvl>
    <w:lvl w:ilvl="4" w:tplc="0C090019" w:tentative="1">
      <w:start w:val="1"/>
      <w:numFmt w:val="lowerLetter"/>
      <w:lvlText w:val="%5."/>
      <w:lvlJc w:val="left"/>
      <w:pPr>
        <w:ind w:left="4755" w:hanging="360"/>
      </w:pPr>
    </w:lvl>
    <w:lvl w:ilvl="5" w:tplc="0C09001B" w:tentative="1">
      <w:start w:val="1"/>
      <w:numFmt w:val="lowerRoman"/>
      <w:lvlText w:val="%6."/>
      <w:lvlJc w:val="right"/>
      <w:pPr>
        <w:ind w:left="5475" w:hanging="180"/>
      </w:pPr>
    </w:lvl>
    <w:lvl w:ilvl="6" w:tplc="0C09000F" w:tentative="1">
      <w:start w:val="1"/>
      <w:numFmt w:val="decimal"/>
      <w:lvlText w:val="%7."/>
      <w:lvlJc w:val="left"/>
      <w:pPr>
        <w:ind w:left="6195" w:hanging="360"/>
      </w:pPr>
    </w:lvl>
    <w:lvl w:ilvl="7" w:tplc="0C090019" w:tentative="1">
      <w:start w:val="1"/>
      <w:numFmt w:val="lowerLetter"/>
      <w:lvlText w:val="%8."/>
      <w:lvlJc w:val="left"/>
      <w:pPr>
        <w:ind w:left="6915" w:hanging="360"/>
      </w:pPr>
    </w:lvl>
    <w:lvl w:ilvl="8" w:tplc="0C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2047F"/>
    <w:rsid w:val="00024249"/>
    <w:rsid w:val="00024F9E"/>
    <w:rsid w:val="00030379"/>
    <w:rsid w:val="00035B73"/>
    <w:rsid w:val="000500D8"/>
    <w:rsid w:val="00056873"/>
    <w:rsid w:val="00062345"/>
    <w:rsid w:val="0006786B"/>
    <w:rsid w:val="00073AF5"/>
    <w:rsid w:val="00083AA3"/>
    <w:rsid w:val="00161D91"/>
    <w:rsid w:val="001A6965"/>
    <w:rsid w:val="001D4C13"/>
    <w:rsid w:val="00247583"/>
    <w:rsid w:val="00257C5A"/>
    <w:rsid w:val="00286B42"/>
    <w:rsid w:val="002C06E2"/>
    <w:rsid w:val="002D3CE0"/>
    <w:rsid w:val="002E5326"/>
    <w:rsid w:val="002F2E80"/>
    <w:rsid w:val="003272F4"/>
    <w:rsid w:val="003331E2"/>
    <w:rsid w:val="00372C81"/>
    <w:rsid w:val="0038369B"/>
    <w:rsid w:val="003D4F22"/>
    <w:rsid w:val="0043307D"/>
    <w:rsid w:val="004743C0"/>
    <w:rsid w:val="00476EFE"/>
    <w:rsid w:val="004A5522"/>
    <w:rsid w:val="004B58BB"/>
    <w:rsid w:val="004E2C85"/>
    <w:rsid w:val="00501CF5"/>
    <w:rsid w:val="005044B8"/>
    <w:rsid w:val="005118B9"/>
    <w:rsid w:val="00525753"/>
    <w:rsid w:val="00527C2A"/>
    <w:rsid w:val="0061659F"/>
    <w:rsid w:val="00676313"/>
    <w:rsid w:val="0068721A"/>
    <w:rsid w:val="006B169B"/>
    <w:rsid w:val="006D4340"/>
    <w:rsid w:val="00744209"/>
    <w:rsid w:val="00761827"/>
    <w:rsid w:val="00774F14"/>
    <w:rsid w:val="007A1E00"/>
    <w:rsid w:val="007C30C4"/>
    <w:rsid w:val="0082277B"/>
    <w:rsid w:val="008406B5"/>
    <w:rsid w:val="00842A28"/>
    <w:rsid w:val="00865535"/>
    <w:rsid w:val="008A2D6A"/>
    <w:rsid w:val="008A6610"/>
    <w:rsid w:val="008D3175"/>
    <w:rsid w:val="00947ABB"/>
    <w:rsid w:val="00955A82"/>
    <w:rsid w:val="0096615F"/>
    <w:rsid w:val="009808FE"/>
    <w:rsid w:val="009C5DC2"/>
    <w:rsid w:val="00A10AA5"/>
    <w:rsid w:val="00AF139A"/>
    <w:rsid w:val="00B100F0"/>
    <w:rsid w:val="00B2252E"/>
    <w:rsid w:val="00B24F42"/>
    <w:rsid w:val="00B9799E"/>
    <w:rsid w:val="00BE2C29"/>
    <w:rsid w:val="00C37B82"/>
    <w:rsid w:val="00C40E1B"/>
    <w:rsid w:val="00CB0C54"/>
    <w:rsid w:val="00CE0DBB"/>
    <w:rsid w:val="00CE7F32"/>
    <w:rsid w:val="00D22587"/>
    <w:rsid w:val="00D316BF"/>
    <w:rsid w:val="00D74AEE"/>
    <w:rsid w:val="00D84A1F"/>
    <w:rsid w:val="00DE73C5"/>
    <w:rsid w:val="00E33EF9"/>
    <w:rsid w:val="00E46D02"/>
    <w:rsid w:val="00E511E0"/>
    <w:rsid w:val="00E5204E"/>
    <w:rsid w:val="00E72466"/>
    <w:rsid w:val="00E82E2D"/>
    <w:rsid w:val="00EB04A2"/>
    <w:rsid w:val="00FB6630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2D29"/>
  <w15:chartTrackingRefBased/>
  <w15:docId w15:val="{1D7350EC-8116-4E16-A75A-6FD12FE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024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1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0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0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0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118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5118B9"/>
  </w:style>
  <w:style w:type="character" w:customStyle="1" w:styleId="eop">
    <w:name w:val="eop"/>
    <w:basedOn w:val="DefaultParagraphFont"/>
    <w:rsid w:val="0051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F164B8A07549F6873A3D8DC005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2F23-EE85-41FC-895A-ACBD40DA1E8B}"/>
      </w:docPartPr>
      <w:docPartBody>
        <w:p w:rsidR="007C4AE9" w:rsidRDefault="00C542FA" w:rsidP="00C542FA">
          <w:pPr>
            <w:pStyle w:val="7BF164B8A07549F6873A3D8DC005055E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1F97C3C9D4A499EECE6A8A03E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8779-0830-4F91-8D6B-B04C6DC29419}"/>
      </w:docPartPr>
      <w:docPartBody>
        <w:p w:rsidR="007C4AE9" w:rsidRDefault="00C542FA" w:rsidP="00C542FA">
          <w:pPr>
            <w:pStyle w:val="0AA1F97C3C9D4A499EECE6A8A03E343F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E0114DC6A4BD986ED39634D3A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626D-1EB2-4401-9F24-D274F5239AC0}"/>
      </w:docPartPr>
      <w:docPartBody>
        <w:p w:rsidR="007C4AE9" w:rsidRDefault="00C542FA" w:rsidP="00C542FA">
          <w:pPr>
            <w:pStyle w:val="697E0114DC6A4BD986ED39634D3AEA35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AF31CD25614975B7A31040BF01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6AB0-7B16-454E-AD50-0DD670CC7E88}"/>
      </w:docPartPr>
      <w:docPartBody>
        <w:p w:rsidR="007C4AE9" w:rsidRDefault="00C542FA" w:rsidP="00C542FA">
          <w:pPr>
            <w:pStyle w:val="3FAF31CD25614975B7A31040BF01CEE9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1EC2D9326D4B8CBE39489555BF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1F09-70A5-427B-B8A7-E1BB6C6B35EA}"/>
      </w:docPartPr>
      <w:docPartBody>
        <w:p w:rsidR="005D594D" w:rsidRDefault="007C4AE9" w:rsidP="007C4AE9">
          <w:pPr>
            <w:pStyle w:val="361EC2D9326D4B8CBE39489555BF3182"/>
          </w:pPr>
          <w:r>
            <w:rPr>
              <w:rStyle w:val="PlaceholderText"/>
            </w:rPr>
            <w:t xml:space="preserve">List relevant legislation for this policy.  If there are no legislative links, delete this section. </w:t>
          </w:r>
        </w:p>
      </w:docPartBody>
    </w:docPart>
    <w:docPart>
      <w:docPartPr>
        <w:name w:val="28801ABED648427DA4583834B478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EEE1-C9E1-4C06-AC9C-1FCF585D7EEE}"/>
      </w:docPartPr>
      <w:docPartBody>
        <w:p w:rsidR="005D594D" w:rsidRDefault="007C4AE9" w:rsidP="007C4AE9">
          <w:pPr>
            <w:pStyle w:val="28801ABED648427DA4583834B478092A"/>
          </w:pPr>
          <w:r>
            <w:rPr>
              <w:rStyle w:val="PlaceholderText"/>
            </w:rPr>
            <w:t xml:space="preserve">List relevant legislation for this policy.  If there are no legislative links, delete this section.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A"/>
    <w:rsid w:val="0047362B"/>
    <w:rsid w:val="005D594D"/>
    <w:rsid w:val="007C4AE9"/>
    <w:rsid w:val="009D1006"/>
    <w:rsid w:val="00C03F29"/>
    <w:rsid w:val="00C542FA"/>
    <w:rsid w:val="00CA4B06"/>
    <w:rsid w:val="00E05775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AE9"/>
    <w:rPr>
      <w:color w:val="808080"/>
    </w:rPr>
  </w:style>
  <w:style w:type="paragraph" w:customStyle="1" w:styleId="295364D385924EA9A01CE05398C15CE8">
    <w:name w:val="295364D385924EA9A01CE05398C15CE8"/>
    <w:rsid w:val="00C542FA"/>
  </w:style>
  <w:style w:type="paragraph" w:customStyle="1" w:styleId="7BF164B8A07549F6873A3D8DC005055E">
    <w:name w:val="7BF164B8A07549F6873A3D8DC005055E"/>
    <w:rsid w:val="00C542FA"/>
  </w:style>
  <w:style w:type="paragraph" w:customStyle="1" w:styleId="A40AF28098A84B45BF8BF721745DB08E">
    <w:name w:val="A40AF28098A84B45BF8BF721745DB08E"/>
    <w:rsid w:val="00C542FA"/>
  </w:style>
  <w:style w:type="paragraph" w:customStyle="1" w:styleId="0AA1F97C3C9D4A499EECE6A8A03E343F">
    <w:name w:val="0AA1F97C3C9D4A499EECE6A8A03E343F"/>
    <w:rsid w:val="00C542FA"/>
  </w:style>
  <w:style w:type="paragraph" w:customStyle="1" w:styleId="1081D31EEB234F93A0EEBE9C98749D68">
    <w:name w:val="1081D31EEB234F93A0EEBE9C98749D68"/>
    <w:rsid w:val="00C542FA"/>
  </w:style>
  <w:style w:type="paragraph" w:customStyle="1" w:styleId="AD5D708809D241E8B57F6C03D3737D24">
    <w:name w:val="AD5D708809D241E8B57F6C03D3737D24"/>
    <w:rsid w:val="00C542FA"/>
  </w:style>
  <w:style w:type="paragraph" w:customStyle="1" w:styleId="697E0114DC6A4BD986ED39634D3AEA35">
    <w:name w:val="697E0114DC6A4BD986ED39634D3AEA35"/>
    <w:rsid w:val="00C542FA"/>
  </w:style>
  <w:style w:type="paragraph" w:customStyle="1" w:styleId="4ED68C8DFD5747EFBD21072B87841AE1">
    <w:name w:val="4ED68C8DFD5747EFBD21072B87841AE1"/>
    <w:rsid w:val="00C542FA"/>
  </w:style>
  <w:style w:type="paragraph" w:customStyle="1" w:styleId="3FAF31CD25614975B7A31040BF01CEE9">
    <w:name w:val="3FAF31CD25614975B7A31040BF01CEE9"/>
    <w:rsid w:val="00C542FA"/>
  </w:style>
  <w:style w:type="paragraph" w:customStyle="1" w:styleId="361EC2D9326D4B8CBE39489555BF3182">
    <w:name w:val="361EC2D9326D4B8CBE39489555BF3182"/>
    <w:rsid w:val="007C4AE9"/>
  </w:style>
  <w:style w:type="paragraph" w:customStyle="1" w:styleId="28801ABED648427DA4583834B478092A">
    <w:name w:val="28801ABED648427DA4583834B478092A"/>
    <w:rsid w:val="007C4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EA69BD-D6E6-4C1F-AB20-AB674A12EFFB}"/>
</file>

<file path=customXml/itemProps2.xml><?xml version="1.0" encoding="utf-8"?>
<ds:datastoreItem xmlns:ds="http://schemas.openxmlformats.org/officeDocument/2006/customXml" ds:itemID="{81472287-A5A9-442A-97F4-AC9666AFD24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401E11E-AB79-4257-9202-66E49BAB0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41303-DFF7-4C3A-9196-74119928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49</cp:revision>
  <cp:lastPrinted>2019-11-26T22:56:00Z</cp:lastPrinted>
  <dcterms:created xsi:type="dcterms:W3CDTF">2019-11-26T22:56:00Z</dcterms:created>
  <dcterms:modified xsi:type="dcterms:W3CDTF">2020-08-04T00:01:00Z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